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F579"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color w:val="FB0007"/>
          <w:sz w:val="20"/>
          <w:szCs w:val="20"/>
        </w:rPr>
        <w:t>NOTE: THIS SAMPLE NEWS RELEASE MAY BE ALTERED AS APPROPRIATE.</w:t>
      </w:r>
    </w:p>
    <w:p w14:paraId="4642167F"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color w:val="FB0007"/>
          <w:sz w:val="20"/>
          <w:szCs w:val="20"/>
        </w:rPr>
        <w:t> </w:t>
      </w:r>
    </w:p>
    <w:p w14:paraId="7065E36B"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color w:val="FB0007"/>
          <w:sz w:val="20"/>
          <w:szCs w:val="20"/>
        </w:rPr>
        <w:t xml:space="preserve">ALL </w:t>
      </w:r>
      <w:proofErr w:type="spellStart"/>
      <w:r w:rsidRPr="00DD492C">
        <w:rPr>
          <w:rFonts w:ascii="Century Gothic" w:hAnsi="Century Gothic" w:cs="Calibri"/>
          <w:b/>
          <w:bCs/>
          <w:color w:val="FB0007"/>
          <w:sz w:val="20"/>
          <w:szCs w:val="20"/>
        </w:rPr>
        <w:t>AQuESTT</w:t>
      </w:r>
      <w:proofErr w:type="spellEnd"/>
      <w:r w:rsidRPr="00DD492C">
        <w:rPr>
          <w:rFonts w:ascii="Century Gothic" w:hAnsi="Century Gothic" w:cs="Calibri"/>
          <w:b/>
          <w:bCs/>
          <w:color w:val="FB0007"/>
          <w:sz w:val="20"/>
          <w:szCs w:val="20"/>
        </w:rPr>
        <w:t xml:space="preserve"> RESULTS – INCLUDING NEWS RELEASES BASED ON THIS SAMPLE – ARE EMBARGOED UNTIL FRIDAY, DEC. 4, NOON</w:t>
      </w:r>
    </w:p>
    <w:p w14:paraId="0FD2858C"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sz w:val="20"/>
          <w:szCs w:val="20"/>
        </w:rPr>
        <w:t> </w:t>
      </w:r>
    </w:p>
    <w:p w14:paraId="1A5A0123"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sz w:val="20"/>
          <w:szCs w:val="20"/>
        </w:rPr>
        <w:t> </w:t>
      </w:r>
    </w:p>
    <w:tbl>
      <w:tblPr>
        <w:tblW w:w="0" w:type="auto"/>
        <w:tblBorders>
          <w:top w:val="nil"/>
          <w:left w:val="nil"/>
          <w:right w:val="nil"/>
        </w:tblBorders>
        <w:tblLayout w:type="fixed"/>
        <w:tblLook w:val="0000" w:firstRow="0" w:lastRow="0" w:firstColumn="0" w:lastColumn="0" w:noHBand="0" w:noVBand="0"/>
      </w:tblPr>
      <w:tblGrid>
        <w:gridCol w:w="3360"/>
      </w:tblGrid>
      <w:tr w:rsidR="00142DAF" w:rsidRPr="00DD492C" w14:paraId="7473ED25" w14:textId="77777777">
        <w:tblPrEx>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9EA54D0" w14:textId="77777777" w:rsidR="00142DAF" w:rsidRPr="00DD492C" w:rsidRDefault="00142DAF">
            <w:pPr>
              <w:widowControl w:val="0"/>
              <w:autoSpaceDE w:val="0"/>
              <w:autoSpaceDN w:val="0"/>
              <w:adjustRightInd w:val="0"/>
              <w:spacing w:after="80"/>
              <w:rPr>
                <w:rFonts w:ascii="Century Gothic" w:hAnsi="Century Gothic" w:cs="Times New Roman"/>
                <w:sz w:val="20"/>
                <w:szCs w:val="20"/>
              </w:rPr>
            </w:pPr>
            <w:r w:rsidRPr="00DD492C">
              <w:rPr>
                <w:rFonts w:ascii="Century Gothic" w:hAnsi="Century Gothic" w:cs="Calibri"/>
                <w:b/>
                <w:bCs/>
                <w:sz w:val="20"/>
                <w:szCs w:val="20"/>
              </w:rPr>
              <w:t>ADD SCHOOL DISTRICT LOGO</w:t>
            </w:r>
          </w:p>
          <w:p w14:paraId="7DC472C5" w14:textId="77777777" w:rsidR="00142DAF" w:rsidRPr="00DD492C" w:rsidRDefault="00142DAF">
            <w:pPr>
              <w:widowControl w:val="0"/>
              <w:autoSpaceDE w:val="0"/>
              <w:autoSpaceDN w:val="0"/>
              <w:adjustRightInd w:val="0"/>
              <w:spacing w:after="80"/>
              <w:rPr>
                <w:rFonts w:ascii="Century Gothic" w:hAnsi="Century Gothic" w:cs="Times New Roman"/>
                <w:sz w:val="20"/>
                <w:szCs w:val="20"/>
              </w:rPr>
            </w:pPr>
            <w:r w:rsidRPr="00DD492C">
              <w:rPr>
                <w:rFonts w:ascii="Century Gothic" w:hAnsi="Century Gothic" w:cs="Calibri"/>
                <w:b/>
                <w:bCs/>
                <w:sz w:val="20"/>
                <w:szCs w:val="20"/>
              </w:rPr>
              <w:t> </w:t>
            </w:r>
          </w:p>
        </w:tc>
      </w:tr>
    </w:tbl>
    <w:p w14:paraId="1E5D8EC4"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sz w:val="20"/>
          <w:szCs w:val="20"/>
        </w:rPr>
        <w:t> </w:t>
      </w:r>
    </w:p>
    <w:p w14:paraId="063AC575"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sz w:val="20"/>
          <w:szCs w:val="20"/>
        </w:rPr>
        <w:t>NEWS RELEASE</w:t>
      </w:r>
    </w:p>
    <w:p w14:paraId="17B5BB39"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sz w:val="20"/>
          <w:szCs w:val="20"/>
        </w:rPr>
        <w:t>Dec. 4, 2015</w:t>
      </w:r>
    </w:p>
    <w:p w14:paraId="31DC4982"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Calibri"/>
          <w:b/>
          <w:bCs/>
          <w:sz w:val="20"/>
          <w:szCs w:val="20"/>
        </w:rPr>
        <w:t>For more information, contact (DISTRICT NAME, SPOKESPERSON NAME) at (PHONE NUMBER) or (EMAIL ADDRESS)</w:t>
      </w:r>
    </w:p>
    <w:p w14:paraId="6AFCC4DC" w14:textId="77777777" w:rsidR="00142DAF" w:rsidRPr="00DD492C" w:rsidRDefault="00142DAF" w:rsidP="00142DAF">
      <w:pPr>
        <w:widowControl w:val="0"/>
        <w:autoSpaceDE w:val="0"/>
        <w:autoSpaceDN w:val="0"/>
        <w:adjustRightInd w:val="0"/>
        <w:spacing w:after="80"/>
        <w:jc w:val="center"/>
        <w:rPr>
          <w:rFonts w:ascii="Century Gothic" w:hAnsi="Century Gothic" w:cs="Times New Roman"/>
          <w:sz w:val="20"/>
          <w:szCs w:val="20"/>
        </w:rPr>
      </w:pPr>
      <w:r w:rsidRPr="00DD492C">
        <w:rPr>
          <w:rFonts w:ascii="Century Gothic" w:hAnsi="Century Gothic" w:cs="Calibri"/>
          <w:b/>
          <w:bCs/>
          <w:sz w:val="20"/>
          <w:szCs w:val="20"/>
        </w:rPr>
        <w:t xml:space="preserve">(DISTRICT </w:t>
      </w:r>
      <w:proofErr w:type="gramStart"/>
      <w:r w:rsidRPr="00DD492C">
        <w:rPr>
          <w:rFonts w:ascii="Century Gothic" w:hAnsi="Century Gothic" w:cs="Calibri"/>
          <w:b/>
          <w:bCs/>
          <w:sz w:val="20"/>
          <w:szCs w:val="20"/>
        </w:rPr>
        <w:t>NAME)</w:t>
      </w:r>
      <w:proofErr w:type="gramEnd"/>
      <w:r w:rsidRPr="00DD492C">
        <w:rPr>
          <w:rFonts w:ascii="Century Gothic" w:hAnsi="Century Gothic" w:cs="Calibri"/>
          <w:b/>
          <w:bCs/>
          <w:sz w:val="20"/>
          <w:szCs w:val="20"/>
        </w:rPr>
        <w:t>CLASSIFIED AS (EXCELLENT, GREAT OR GOOD)</w:t>
      </w:r>
    </w:p>
    <w:p w14:paraId="7E191472" w14:textId="77777777" w:rsidR="00142DAF" w:rsidRPr="00DD492C" w:rsidRDefault="00142DAF" w:rsidP="00142DAF">
      <w:pPr>
        <w:widowControl w:val="0"/>
        <w:autoSpaceDE w:val="0"/>
        <w:autoSpaceDN w:val="0"/>
        <w:adjustRightInd w:val="0"/>
        <w:spacing w:after="80"/>
        <w:jc w:val="center"/>
        <w:rPr>
          <w:rFonts w:ascii="Century Gothic" w:hAnsi="Century Gothic" w:cs="Times New Roman"/>
          <w:sz w:val="20"/>
          <w:szCs w:val="20"/>
        </w:rPr>
      </w:pPr>
      <w:r w:rsidRPr="00DD492C">
        <w:rPr>
          <w:rFonts w:ascii="Century Gothic" w:hAnsi="Century Gothic" w:cs="Calibri"/>
          <w:b/>
          <w:bCs/>
          <w:sz w:val="20"/>
          <w:szCs w:val="20"/>
        </w:rPr>
        <w:t xml:space="preserve">UNDER </w:t>
      </w:r>
      <w:proofErr w:type="spellStart"/>
      <w:r w:rsidRPr="00DD492C">
        <w:rPr>
          <w:rFonts w:ascii="Century Gothic" w:hAnsi="Century Gothic" w:cs="Calibri"/>
          <w:b/>
          <w:bCs/>
          <w:sz w:val="20"/>
          <w:szCs w:val="20"/>
        </w:rPr>
        <w:t>AQuESTT</w:t>
      </w:r>
      <w:proofErr w:type="spellEnd"/>
      <w:r w:rsidRPr="00DD492C">
        <w:rPr>
          <w:rFonts w:ascii="Century Gothic" w:hAnsi="Century Gothic" w:cs="Calibri"/>
          <w:b/>
          <w:bCs/>
          <w:sz w:val="20"/>
          <w:szCs w:val="20"/>
        </w:rPr>
        <w:t>, A NEW STATE ACCOUNTABILITY SYSTEM</w:t>
      </w:r>
    </w:p>
    <w:p w14:paraId="2332423E" w14:textId="77777777" w:rsidR="00142DAF" w:rsidRPr="00DD492C" w:rsidRDefault="00142DAF" w:rsidP="00142DAF">
      <w:pPr>
        <w:widowControl w:val="0"/>
        <w:autoSpaceDE w:val="0"/>
        <w:autoSpaceDN w:val="0"/>
        <w:adjustRightInd w:val="0"/>
        <w:ind w:left="1920" w:hanging="1920"/>
        <w:jc w:val="center"/>
        <w:rPr>
          <w:rFonts w:ascii="Century Gothic" w:hAnsi="Century Gothic" w:cs="Times New Roman"/>
          <w:sz w:val="20"/>
          <w:szCs w:val="20"/>
        </w:rPr>
      </w:pPr>
      <w:r w:rsidRPr="00DD492C">
        <w:rPr>
          <w:rFonts w:ascii="Century Gothic" w:hAnsi="Century Gothic" w:cs="Calibri"/>
          <w:b/>
          <w:bCs/>
          <w:sz w:val="20"/>
          <w:szCs w:val="20"/>
        </w:rPr>
        <w:t> </w:t>
      </w:r>
    </w:p>
    <w:p w14:paraId="5A23FC7E" w14:textId="77777777" w:rsidR="00142DAF" w:rsidRPr="00DD492C" w:rsidRDefault="00142DAF" w:rsidP="00142DAF">
      <w:pPr>
        <w:widowControl w:val="0"/>
        <w:autoSpaceDE w:val="0"/>
        <w:autoSpaceDN w:val="0"/>
        <w:adjustRightInd w:val="0"/>
        <w:ind w:left="1920" w:hanging="1920"/>
        <w:rPr>
          <w:rFonts w:ascii="Century Gothic" w:hAnsi="Century Gothic" w:cs="Times New Roman"/>
          <w:sz w:val="20"/>
          <w:szCs w:val="20"/>
        </w:rPr>
      </w:pPr>
      <w:r w:rsidRPr="00DD492C">
        <w:rPr>
          <w:rFonts w:ascii="Century Gothic" w:hAnsi="Century Gothic" w:cs="Calibri"/>
          <w:b/>
          <w:bCs/>
          <w:i/>
          <w:iCs/>
          <w:sz w:val="20"/>
          <w:szCs w:val="20"/>
        </w:rPr>
        <w:t>(NUMBER) (DISTRICT OR CITY NAME) schools classified (EXCELLENT or GREAT),</w:t>
      </w:r>
    </w:p>
    <w:p w14:paraId="319A61EA" w14:textId="77777777" w:rsidR="00142DAF" w:rsidRPr="00DD492C" w:rsidRDefault="00142DAF" w:rsidP="00142DAF">
      <w:pPr>
        <w:widowControl w:val="0"/>
        <w:autoSpaceDE w:val="0"/>
        <w:autoSpaceDN w:val="0"/>
        <w:adjustRightInd w:val="0"/>
        <w:ind w:left="1920" w:hanging="1920"/>
        <w:rPr>
          <w:rFonts w:ascii="Century Gothic" w:hAnsi="Century Gothic" w:cs="Times New Roman"/>
          <w:sz w:val="20"/>
          <w:szCs w:val="20"/>
        </w:rPr>
      </w:pPr>
      <w:r w:rsidRPr="00DD492C">
        <w:rPr>
          <w:rFonts w:ascii="Century Gothic" w:hAnsi="Century Gothic" w:cs="Calibri"/>
          <w:b/>
          <w:bCs/>
          <w:i/>
          <w:iCs/>
          <w:sz w:val="20"/>
          <w:szCs w:val="20"/>
        </w:rPr>
        <w:t>(NUMBER) classified (GREAT or GOOD).</w:t>
      </w:r>
    </w:p>
    <w:p w14:paraId="0AAB1651" w14:textId="77777777" w:rsidR="00142DAF" w:rsidRPr="00DD492C" w:rsidRDefault="00142DAF" w:rsidP="00142DAF">
      <w:pPr>
        <w:widowControl w:val="0"/>
        <w:autoSpaceDE w:val="0"/>
        <w:autoSpaceDN w:val="0"/>
        <w:adjustRightInd w:val="0"/>
        <w:ind w:left="1920" w:hanging="1920"/>
        <w:jc w:val="center"/>
        <w:rPr>
          <w:rFonts w:ascii="Century Gothic" w:hAnsi="Century Gothic" w:cs="Times New Roman"/>
          <w:sz w:val="20"/>
          <w:szCs w:val="20"/>
        </w:rPr>
      </w:pPr>
      <w:r w:rsidRPr="00DD492C">
        <w:rPr>
          <w:rFonts w:ascii="Century Gothic" w:hAnsi="Century Gothic" w:cs="Calibri"/>
          <w:b/>
          <w:bCs/>
          <w:i/>
          <w:iCs/>
          <w:sz w:val="20"/>
          <w:szCs w:val="20"/>
        </w:rPr>
        <w:t> </w:t>
      </w:r>
    </w:p>
    <w:p w14:paraId="6083DFC4"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Times New Roman"/>
          <w:sz w:val="20"/>
          <w:szCs w:val="20"/>
        </w:rPr>
        <w:t>The first-ever results of Nebraska’s new accountability system were released today in Lincoln, showing that (DISTRICT NAME) was classified among the (EXCELLENT/GREAT/GOOD) school districts statewide and that (NUMBER) (DISTRICT or CITY NAME) schools were classified (EXCELLENT/GREAT/GOOD/NEEDS IMPROVEMENT).</w:t>
      </w:r>
    </w:p>
    <w:p w14:paraId="3E2C40D7" w14:textId="77777777" w:rsidR="00142DAF" w:rsidRPr="00DD492C" w:rsidRDefault="00142DAF" w:rsidP="00142DAF">
      <w:pPr>
        <w:widowControl w:val="0"/>
        <w:autoSpaceDE w:val="0"/>
        <w:autoSpaceDN w:val="0"/>
        <w:adjustRightInd w:val="0"/>
        <w:rPr>
          <w:rFonts w:ascii="Century Gothic" w:hAnsi="Century Gothic" w:cs="Times New Roman"/>
          <w:sz w:val="20"/>
          <w:szCs w:val="20"/>
        </w:rPr>
      </w:pPr>
      <w:r w:rsidRPr="00DD492C">
        <w:rPr>
          <w:rFonts w:ascii="Century Gothic" w:hAnsi="Century Gothic" w:cs="Times New Roman"/>
          <w:sz w:val="20"/>
          <w:szCs w:val="20"/>
        </w:rPr>
        <w:t> </w:t>
      </w:r>
    </w:p>
    <w:p w14:paraId="42C03B64"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Nebraska Education Commissioner Matt Blomstedt released the results of the new accountability system that was developed by the State Board of Education and the Nebraska Department of Education to recognize and support schools and districts.</w:t>
      </w:r>
    </w:p>
    <w:p w14:paraId="63B34983"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(QUOTE FROM DISTRICT SUPERINTENDENT), said (SUPERINTENDENT NAME AND TITLE).</w:t>
      </w:r>
    </w:p>
    <w:p w14:paraId="70180CCA"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w:t>
      </w:r>
    </w:p>
    <w:p w14:paraId="65AF984B"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(OPTIONAL, QUOTE FROM LOCAL SCHOOL BOARD PRESIDENT), said (BOARD PRESIDENT’S NAME AND TITLE).</w:t>
      </w:r>
    </w:p>
    <w:p w14:paraId="1C725947"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w:t>
      </w:r>
    </w:p>
    <w:p w14:paraId="69D7BF13"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xml:space="preserve">The new state system — </w:t>
      </w:r>
      <w:r w:rsidRPr="00DD492C">
        <w:rPr>
          <w:rFonts w:ascii="Century Gothic" w:hAnsi="Century Gothic" w:cs="Calibri"/>
          <w:i/>
          <w:iCs/>
          <w:color w:val="262626"/>
          <w:sz w:val="20"/>
          <w:szCs w:val="20"/>
        </w:rPr>
        <w:t xml:space="preserve">Accountability for a Quality Education System, Today and Tomorrow </w:t>
      </w:r>
      <w:r w:rsidRPr="00DD492C">
        <w:rPr>
          <w:rFonts w:ascii="Century Gothic" w:hAnsi="Century Gothic" w:cs="Calibri"/>
          <w:sz w:val="20"/>
          <w:szCs w:val="20"/>
        </w:rPr>
        <w:t>— focuses first on classifying schools and districts on state test scores, graduation rates, student participation rates as well as year-to-year improvement and growth.</w:t>
      </w:r>
    </w:p>
    <w:p w14:paraId="14CA2448"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w:t>
      </w:r>
    </w:p>
    <w:p w14:paraId="29DE929C" w14:textId="7EE23FB5" w:rsidR="00142DAF" w:rsidRPr="00DD492C" w:rsidRDefault="00142DAF" w:rsidP="00142DAF">
      <w:pPr>
        <w:widowControl w:val="0"/>
        <w:autoSpaceDE w:val="0"/>
        <w:autoSpaceDN w:val="0"/>
        <w:adjustRightInd w:val="0"/>
        <w:rPr>
          <w:rFonts w:ascii="Century Gothic" w:hAnsi="Century Gothic" w:cs="Times New Roman"/>
          <w:b/>
          <w:bCs/>
          <w:sz w:val="20"/>
          <w:szCs w:val="20"/>
        </w:rPr>
      </w:pPr>
      <w:proofErr w:type="spellStart"/>
      <w:r w:rsidRPr="00DD492C">
        <w:rPr>
          <w:rFonts w:ascii="Century Gothic" w:hAnsi="Century Gothic" w:cs="Calibri"/>
          <w:sz w:val="20"/>
          <w:szCs w:val="20"/>
        </w:rPr>
        <w:t>AQuESTT</w:t>
      </w:r>
      <w:proofErr w:type="spellEnd"/>
      <w:r w:rsidRPr="00DD492C">
        <w:rPr>
          <w:rFonts w:ascii="Century Gothic" w:hAnsi="Century Gothic" w:cs="Calibri"/>
          <w:sz w:val="20"/>
          <w:szCs w:val="20"/>
        </w:rPr>
        <w:t>, however, goes further than past state and federal systems, establishing a broader</w:t>
      </w:r>
      <w:r w:rsidR="00C408AE">
        <w:rPr>
          <w:rFonts w:ascii="Century Gothic" w:hAnsi="Century Gothic" w:cs="Calibri"/>
          <w:sz w:val="20"/>
          <w:szCs w:val="20"/>
        </w:rPr>
        <w:t>, better</w:t>
      </w:r>
      <w:r w:rsidRPr="00DD492C">
        <w:rPr>
          <w:rFonts w:ascii="Century Gothic" w:hAnsi="Century Gothic" w:cs="Calibri"/>
          <w:sz w:val="20"/>
          <w:szCs w:val="20"/>
        </w:rPr>
        <w:t xml:space="preserve"> and more supportive accountability system. Under </w:t>
      </w:r>
      <w:proofErr w:type="spellStart"/>
      <w:r w:rsidRPr="00DD492C">
        <w:rPr>
          <w:rFonts w:ascii="Century Gothic" w:hAnsi="Century Gothic" w:cs="Calibri"/>
          <w:sz w:val="20"/>
          <w:szCs w:val="20"/>
        </w:rPr>
        <w:t>AQuESTT</w:t>
      </w:r>
      <w:proofErr w:type="spellEnd"/>
      <w:r w:rsidRPr="00DD492C">
        <w:rPr>
          <w:rFonts w:ascii="Century Gothic" w:hAnsi="Century Gothic" w:cs="Calibri"/>
          <w:sz w:val="20"/>
          <w:szCs w:val="20"/>
        </w:rPr>
        <w:t>, district and school initiatives that support student learning, the school environment and educators are recognized and rewarded.</w:t>
      </w:r>
    </w:p>
    <w:p w14:paraId="5AAB23D7"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w:t>
      </w:r>
    </w:p>
    <w:p w14:paraId="728ADFA5"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(DISTRICT NAME) classification grew, overall, from (GREAT, GOOD, NEEDS IMPROVEMENT) to (EXCELLENT/GREAT) for certain initiatives.</w:t>
      </w:r>
    </w:p>
    <w:p w14:paraId="54B2B666"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w:t>
      </w:r>
    </w:p>
    <w:p w14:paraId="670C51D3"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proofErr w:type="spellStart"/>
      <w:r w:rsidRPr="00DD492C">
        <w:rPr>
          <w:rFonts w:ascii="Century Gothic" w:hAnsi="Century Gothic" w:cs="Calibri"/>
          <w:sz w:val="20"/>
          <w:szCs w:val="20"/>
        </w:rPr>
        <w:t>AQuESTT’s</w:t>
      </w:r>
      <w:proofErr w:type="spellEnd"/>
      <w:r w:rsidRPr="00DD492C">
        <w:rPr>
          <w:rFonts w:ascii="Century Gothic" w:hAnsi="Century Gothic" w:cs="Calibri"/>
          <w:sz w:val="20"/>
          <w:szCs w:val="20"/>
        </w:rPr>
        <w:t xml:space="preserve"> classifications recognized schools and districts that 1) supported student success through positive school partnerships and relationships 2) helped students successfully transition between grades, schools, programs 3) provided student access to comprehensive instructional opportunities 4) helped students prepare for college and their careers 5) used multiple assessments to measure student learning, and/or 6) supported educator effectiveness.</w:t>
      </w:r>
    </w:p>
    <w:p w14:paraId="5EAC05A2"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lastRenderedPageBreak/>
        <w:t> </w:t>
      </w:r>
    </w:p>
    <w:p w14:paraId="08610CF8" w14:textId="30878FC6"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xml:space="preserve">“While we are pleased with the classification of the (DISTRICT NAME), we have work to do to build excellence </w:t>
      </w:r>
      <w:r w:rsidR="00C408AE" w:rsidRPr="00DD492C">
        <w:rPr>
          <w:rFonts w:ascii="Century Gothic" w:hAnsi="Century Gothic" w:cs="Calibri"/>
          <w:sz w:val="20"/>
          <w:szCs w:val="20"/>
        </w:rPr>
        <w:t>district wide</w:t>
      </w:r>
      <w:bookmarkStart w:id="0" w:name="_GoBack"/>
      <w:bookmarkEnd w:id="0"/>
      <w:r w:rsidRPr="00DD492C">
        <w:rPr>
          <w:rFonts w:ascii="Century Gothic" w:hAnsi="Century Gothic" w:cs="Calibri"/>
          <w:sz w:val="20"/>
          <w:szCs w:val="20"/>
        </w:rPr>
        <w:t>,” said (SUPERINTENDENT’S LAST NAME).  “Some of our schools were classified as (GOOD/NEEDS IMPROVEMENT). As a district, we will continue to build on our successes while developing plans to focus on those schools.”</w:t>
      </w:r>
    </w:p>
    <w:p w14:paraId="0E3B35E7"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w:t>
      </w:r>
    </w:p>
    <w:p w14:paraId="108F8E0D"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(MORE FULLY EXPLAIN FUTURE PLANS), said (SUPERINTENDENT’S LAST NAME).</w:t>
      </w:r>
    </w:p>
    <w:p w14:paraId="6E4945DD"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r w:rsidRPr="00DD492C">
        <w:rPr>
          <w:rFonts w:ascii="Century Gothic" w:hAnsi="Century Gothic" w:cs="Calibri"/>
          <w:sz w:val="20"/>
          <w:szCs w:val="20"/>
        </w:rPr>
        <w:t> </w:t>
      </w:r>
    </w:p>
    <w:p w14:paraId="0C0A1185" w14:textId="77777777" w:rsidR="00142DAF" w:rsidRPr="00DD492C" w:rsidRDefault="00142DAF" w:rsidP="00142DAF">
      <w:pPr>
        <w:widowControl w:val="0"/>
        <w:autoSpaceDE w:val="0"/>
        <w:autoSpaceDN w:val="0"/>
        <w:adjustRightInd w:val="0"/>
        <w:rPr>
          <w:rFonts w:ascii="Century Gothic" w:hAnsi="Century Gothic" w:cs="Times New Roman"/>
          <w:b/>
          <w:bCs/>
          <w:sz w:val="20"/>
          <w:szCs w:val="20"/>
        </w:rPr>
      </w:pPr>
      <w:proofErr w:type="spellStart"/>
      <w:r w:rsidRPr="00DD492C">
        <w:rPr>
          <w:rFonts w:ascii="Century Gothic" w:hAnsi="Century Gothic" w:cs="Calibri"/>
          <w:sz w:val="20"/>
          <w:szCs w:val="20"/>
        </w:rPr>
        <w:t>AQuESTT</w:t>
      </w:r>
      <w:proofErr w:type="spellEnd"/>
      <w:r w:rsidRPr="00DD492C">
        <w:rPr>
          <w:rFonts w:ascii="Century Gothic" w:hAnsi="Century Gothic" w:cs="Calibri"/>
          <w:sz w:val="20"/>
          <w:szCs w:val="20"/>
        </w:rPr>
        <w:t xml:space="preserve"> encourages schools to focus on every student every day and to build a system for continuous school improvement that supports students, educators and the school learning environment.</w:t>
      </w:r>
    </w:p>
    <w:p w14:paraId="794ED3E2" w14:textId="77777777" w:rsidR="00142DAF" w:rsidRPr="00DD492C" w:rsidRDefault="00142DAF" w:rsidP="00142DAF">
      <w:pPr>
        <w:widowControl w:val="0"/>
        <w:autoSpaceDE w:val="0"/>
        <w:autoSpaceDN w:val="0"/>
        <w:adjustRightInd w:val="0"/>
        <w:ind w:left="1920" w:hanging="1920"/>
        <w:jc w:val="both"/>
        <w:rPr>
          <w:rFonts w:ascii="Century Gothic" w:hAnsi="Century Gothic" w:cs="Times New Roman"/>
          <w:sz w:val="20"/>
          <w:szCs w:val="20"/>
        </w:rPr>
      </w:pPr>
      <w:r w:rsidRPr="00DD492C">
        <w:rPr>
          <w:rFonts w:ascii="Century Gothic" w:hAnsi="Century Gothic" w:cs="Calibri"/>
          <w:sz w:val="20"/>
          <w:szCs w:val="20"/>
        </w:rPr>
        <w:t> </w:t>
      </w:r>
    </w:p>
    <w:p w14:paraId="60238A9F" w14:textId="77777777" w:rsidR="00793B66" w:rsidRPr="00DD492C" w:rsidRDefault="00142DAF" w:rsidP="00142DAF">
      <w:pPr>
        <w:rPr>
          <w:rFonts w:ascii="Century Gothic" w:hAnsi="Century Gothic"/>
          <w:sz w:val="20"/>
          <w:szCs w:val="20"/>
        </w:rPr>
      </w:pPr>
      <w:r w:rsidRPr="00DD492C">
        <w:rPr>
          <w:rFonts w:ascii="Century Gothic" w:hAnsi="Century Gothic" w:cs="Calibri"/>
          <w:sz w:val="20"/>
          <w:szCs w:val="20"/>
        </w:rPr>
        <w:t xml:space="preserve">For statewide </w:t>
      </w:r>
      <w:proofErr w:type="spellStart"/>
      <w:r w:rsidRPr="00DD492C">
        <w:rPr>
          <w:rFonts w:ascii="Century Gothic" w:hAnsi="Century Gothic" w:cs="Calibri"/>
          <w:sz w:val="20"/>
          <w:szCs w:val="20"/>
        </w:rPr>
        <w:t>AQuESTT</w:t>
      </w:r>
      <w:proofErr w:type="spellEnd"/>
      <w:r w:rsidRPr="00DD492C">
        <w:rPr>
          <w:rFonts w:ascii="Century Gothic" w:hAnsi="Century Gothic" w:cs="Calibri"/>
          <w:sz w:val="20"/>
          <w:szCs w:val="20"/>
        </w:rPr>
        <w:t xml:space="preserve"> results, visit </w:t>
      </w:r>
      <w:hyperlink r:id="rId5" w:history="1">
        <w:r w:rsidRPr="00DD492C">
          <w:rPr>
            <w:rFonts w:ascii="Century Gothic" w:hAnsi="Century Gothic" w:cs="Calibri"/>
            <w:color w:val="0000FF"/>
            <w:sz w:val="20"/>
            <w:szCs w:val="20"/>
            <w:u w:val="single" w:color="0000FF"/>
          </w:rPr>
          <w:t>www.aquestt.com</w:t>
        </w:r>
      </w:hyperlink>
      <w:r w:rsidRPr="00DD492C">
        <w:rPr>
          <w:rFonts w:ascii="Century Gothic" w:hAnsi="Century Gothic" w:cs="Calibri"/>
          <w:sz w:val="20"/>
          <w:szCs w:val="20"/>
        </w:rPr>
        <w:t xml:space="preserve"> or </w:t>
      </w:r>
      <w:hyperlink r:id="rId6" w:history="1">
        <w:r w:rsidRPr="00DD492C">
          <w:rPr>
            <w:rFonts w:ascii="Century Gothic" w:hAnsi="Century Gothic" w:cs="Calibri"/>
            <w:color w:val="0000FF"/>
            <w:sz w:val="20"/>
            <w:szCs w:val="20"/>
            <w:u w:val="single" w:color="0000FF"/>
          </w:rPr>
          <w:t>http://www.education.ne.gov/</w:t>
        </w:r>
      </w:hyperlink>
      <w:r w:rsidRPr="00DD492C">
        <w:rPr>
          <w:rFonts w:ascii="Century Gothic" w:hAnsi="Century Gothic" w:cs="Calibri"/>
          <w:sz w:val="20"/>
          <w:szCs w:val="20"/>
        </w:rPr>
        <w:t>. To learn more about (DISTRICT NAME), go to (WWW).</w:t>
      </w:r>
    </w:p>
    <w:sectPr w:rsidR="00793B66" w:rsidRPr="00DD492C" w:rsidSect="00793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13"/>
    <w:rsid w:val="00142DAF"/>
    <w:rsid w:val="00793B66"/>
    <w:rsid w:val="008E1213"/>
    <w:rsid w:val="00C408AE"/>
    <w:rsid w:val="00DD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E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questt.com/" TargetMode="External"/><Relationship Id="rId6" Type="http://schemas.openxmlformats.org/officeDocument/2006/relationships/hyperlink" Target="http://www.education.n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483</Words>
  <Characters>2756</Characters>
  <Application>Microsoft Macintosh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Bieber</dc:creator>
  <cp:keywords/>
  <dc:description/>
  <cp:lastModifiedBy>Katie Bieber</cp:lastModifiedBy>
  <cp:revision>3</cp:revision>
  <dcterms:created xsi:type="dcterms:W3CDTF">2015-11-25T16:58:00Z</dcterms:created>
  <dcterms:modified xsi:type="dcterms:W3CDTF">2015-11-25T18:58:00Z</dcterms:modified>
</cp:coreProperties>
</file>